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6E2EE" w14:textId="77777777" w:rsidR="00462DE5" w:rsidRDefault="00000000">
      <w:pPr>
        <w:spacing w:after="200"/>
        <w:jc w:val="center"/>
      </w:pPr>
      <w:r>
        <w:rPr>
          <w:noProof/>
        </w:rPr>
        <w:drawing>
          <wp:inline distT="0" distB="0" distL="0" distR="0" wp14:anchorId="7D74FCC8" wp14:editId="31E40233">
            <wp:extent cx="1905000" cy="99542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5"/>
                    <a:srcRect/>
                    <a:stretch>
                      <a:fillRect/>
                    </a:stretch>
                  </pic:blipFill>
                  <pic:spPr bwMode="auto">
                    <a:xfrm>
                      <a:off x="0" y="0"/>
                      <a:ext cx="1911414" cy="998773"/>
                    </a:xfrm>
                    <a:prstGeom prst="rect">
                      <a:avLst/>
                    </a:prstGeom>
                  </pic:spPr>
                </pic:pic>
              </a:graphicData>
            </a:graphic>
          </wp:inline>
        </w:drawing>
      </w:r>
    </w:p>
    <w:p w14:paraId="113C9E3A" w14:textId="77777777" w:rsidR="00462DE5" w:rsidRPr="0019430B" w:rsidRDefault="00000000" w:rsidP="0019430B">
      <w:pPr>
        <w:spacing w:after="100" w:line="240" w:lineRule="auto"/>
        <w:jc w:val="center"/>
        <w:rPr>
          <w:b/>
          <w:bCs/>
          <w:caps/>
          <w:color w:val="8B1A1A"/>
          <w:sz w:val="48"/>
          <w:szCs w:val="48"/>
          <w:lang w:val="en-US"/>
        </w:rPr>
      </w:pPr>
      <w:r w:rsidRPr="0019430B">
        <w:rPr>
          <w:b/>
          <w:bCs/>
          <w:caps/>
          <w:color w:val="8B1A1A"/>
          <w:sz w:val="48"/>
          <w:szCs w:val="48"/>
          <w:lang w:val="en-US"/>
        </w:rPr>
        <w:t>PRESS RELEASE</w:t>
      </w:r>
    </w:p>
    <w:p w14:paraId="475245FF" w14:textId="3A542479" w:rsidR="0019430B" w:rsidRPr="0019430B" w:rsidRDefault="0019430B" w:rsidP="0019430B">
      <w:pPr>
        <w:spacing w:after="100" w:line="240" w:lineRule="auto"/>
        <w:jc w:val="center"/>
        <w:rPr>
          <w:lang w:val="en-US"/>
        </w:rPr>
      </w:pPr>
      <w:r w:rsidRPr="0019430B">
        <w:rPr>
          <w:b/>
          <w:bCs/>
          <w:color w:val="1B2A5B"/>
          <w:sz w:val="20"/>
          <w:szCs w:val="20"/>
          <w:lang w:val="en-US"/>
        </w:rPr>
        <w:t xml:space="preserve">For release — Thursday, March 5, </w:t>
      </w:r>
      <w:proofErr w:type="gramStart"/>
      <w:r w:rsidRPr="0019430B">
        <w:rPr>
          <w:b/>
          <w:bCs/>
          <w:color w:val="1B2A5B"/>
          <w:sz w:val="20"/>
          <w:szCs w:val="20"/>
          <w:lang w:val="en-US"/>
        </w:rPr>
        <w:t>2026</w:t>
      </w:r>
      <w:proofErr w:type="gramEnd"/>
      <w:r w:rsidRPr="0019430B">
        <w:rPr>
          <w:b/>
          <w:bCs/>
          <w:color w:val="1B2A5B"/>
          <w:sz w:val="20"/>
          <w:szCs w:val="20"/>
          <w:lang w:val="en-US"/>
        </w:rPr>
        <w:t xml:space="preserve"> at 12:30 PM</w:t>
      </w:r>
    </w:p>
    <w:p w14:paraId="58877C1D" w14:textId="77777777" w:rsidR="0019430B" w:rsidRDefault="0019430B">
      <w:pPr>
        <w:spacing w:after="200"/>
        <w:jc w:val="center"/>
        <w:rPr>
          <w:rFonts w:ascii="Georgia" w:eastAsia="Georgia" w:hAnsi="Georgia" w:cs="Georgia"/>
          <w:b/>
          <w:bCs/>
          <w:color w:val="1B2A5B"/>
          <w:sz w:val="32"/>
          <w:szCs w:val="32"/>
          <w:lang w:val="en-US"/>
        </w:rPr>
      </w:pPr>
    </w:p>
    <w:p w14:paraId="5D8EE1C6" w14:textId="23143023" w:rsidR="00462DE5" w:rsidRPr="0019430B" w:rsidRDefault="00000000">
      <w:pPr>
        <w:spacing w:after="200"/>
        <w:jc w:val="center"/>
        <w:rPr>
          <w:lang w:val="en-US"/>
        </w:rPr>
      </w:pPr>
      <w:r w:rsidRPr="0019430B">
        <w:rPr>
          <w:rFonts w:ascii="Georgia" w:eastAsia="Georgia" w:hAnsi="Georgia" w:cs="Georgia"/>
          <w:b/>
          <w:bCs/>
          <w:color w:val="1B2A5B"/>
          <w:sz w:val="32"/>
          <w:szCs w:val="32"/>
          <w:lang w:val="en-US"/>
        </w:rPr>
        <w:t>LawCodex officially launches its artificial intelligence legal platform in Switzerland on March 5, 2026</w:t>
      </w:r>
    </w:p>
    <w:p w14:paraId="4D784671" w14:textId="5037D2B7" w:rsidR="00462DE5" w:rsidRDefault="00000000" w:rsidP="0019430B">
      <w:pPr>
        <w:spacing w:after="120" w:line="240" w:lineRule="auto"/>
        <w:jc w:val="center"/>
        <w:rPr>
          <w:i/>
          <w:iCs/>
          <w:color w:val="6B7280"/>
          <w:sz w:val="24"/>
          <w:szCs w:val="24"/>
          <w:lang w:val="en-US"/>
        </w:rPr>
      </w:pPr>
      <w:r w:rsidRPr="0019430B">
        <w:rPr>
          <w:i/>
          <w:iCs/>
          <w:color w:val="6B7280"/>
          <w:sz w:val="24"/>
          <w:szCs w:val="24"/>
          <w:lang w:val="en-US"/>
        </w:rPr>
        <w:t>The first Swiss platform combining AI and law to make justice accessible to all —</w:t>
      </w:r>
      <w:r w:rsidR="0019430B" w:rsidRPr="0019430B">
        <w:rPr>
          <w:i/>
          <w:iCs/>
          <w:color w:val="6B7280"/>
          <w:sz w:val="24"/>
          <w:szCs w:val="24"/>
          <w:lang w:val="en-US"/>
        </w:rPr>
        <w:t xml:space="preserve"> </w:t>
      </w:r>
      <w:r w:rsidRPr="0019430B">
        <w:rPr>
          <w:i/>
          <w:iCs/>
          <w:color w:val="6B7280"/>
          <w:sz w:val="24"/>
          <w:szCs w:val="24"/>
          <w:lang w:val="en-US"/>
        </w:rPr>
        <w:t>individuals, professionals and businesses.</w:t>
      </w:r>
    </w:p>
    <w:p w14:paraId="3ADE2B83" w14:textId="77777777" w:rsidR="0019430B" w:rsidRPr="0019430B" w:rsidRDefault="0019430B" w:rsidP="0019430B">
      <w:pPr>
        <w:spacing w:after="0" w:line="240" w:lineRule="auto"/>
        <w:jc w:val="center"/>
        <w:rPr>
          <w:sz w:val="24"/>
          <w:szCs w:val="24"/>
          <w:lang w:val="en-US"/>
        </w:rPr>
      </w:pPr>
    </w:p>
    <w:p w14:paraId="1B1E625A" w14:textId="77777777" w:rsidR="0019430B" w:rsidRDefault="0019430B" w:rsidP="0019430B">
      <w:pPr>
        <w:pBdr>
          <w:bottom w:val="single" w:sz="1" w:space="0" w:color="E5E7EB"/>
        </w:pBdr>
        <w:spacing w:after="0" w:line="240" w:lineRule="auto"/>
        <w:rPr>
          <w:b/>
          <w:bCs/>
          <w:lang w:val="en-US"/>
        </w:rPr>
      </w:pPr>
    </w:p>
    <w:p w14:paraId="4FDA111D" w14:textId="77777777" w:rsidR="0019430B" w:rsidRDefault="00000000" w:rsidP="0019430B">
      <w:pPr>
        <w:pBdr>
          <w:bottom w:val="single" w:sz="1" w:space="0" w:color="E5E7EB"/>
        </w:pBdr>
        <w:spacing w:after="120"/>
        <w:rPr>
          <w:lang w:val="en-US"/>
        </w:rPr>
      </w:pPr>
      <w:r w:rsidRPr="0019430B">
        <w:rPr>
          <w:b/>
          <w:bCs/>
          <w:lang w:val="en-US"/>
        </w:rPr>
        <w:t>Switzerland, March 3, 2026</w:t>
      </w:r>
    </w:p>
    <w:p w14:paraId="4D36AE0E" w14:textId="4B097C90" w:rsidR="0019430B" w:rsidRPr="0019430B" w:rsidRDefault="00000000">
      <w:pPr>
        <w:pBdr>
          <w:bottom w:val="single" w:sz="1" w:space="0" w:color="E5E7EB"/>
        </w:pBdr>
        <w:spacing w:after="300"/>
        <w:rPr>
          <w:lang w:val="en-US"/>
        </w:rPr>
      </w:pPr>
      <w:r w:rsidRPr="0019430B">
        <w:rPr>
          <w:lang w:val="en-US"/>
        </w:rPr>
        <w:t xml:space="preserve">LawCodex, a SaaS artificial intelligence platform dedicated to law, announces its official launch on </w:t>
      </w:r>
      <w:r w:rsidR="002B3EDE">
        <w:rPr>
          <w:b/>
          <w:bCs/>
          <w:lang w:val="en-US"/>
        </w:rPr>
        <w:t>Thursday</w:t>
      </w:r>
      <w:r w:rsidRPr="0019430B">
        <w:rPr>
          <w:b/>
          <w:bCs/>
          <w:lang w:val="en-US"/>
        </w:rPr>
        <w:t>, March 5, 2026 at 12:30 PM</w:t>
      </w:r>
      <w:r w:rsidRPr="0019430B">
        <w:rPr>
          <w:lang w:val="en-US"/>
        </w:rPr>
        <w:t>. Designed in Switzerland, the platform aims to radically transform access to law by combining cutting-edge technologies — semantic search, predictive analysis, natural language processing — with legal coverage spanning Switzerland, France, the European Union and several international jurisdictions.</w:t>
      </w:r>
    </w:p>
    <w:p w14:paraId="33AACB62" w14:textId="76ACEC40" w:rsidR="00462DE5" w:rsidRPr="0019430B" w:rsidRDefault="00000000">
      <w:pPr>
        <w:pStyle w:val="Titre2"/>
        <w:rPr>
          <w:lang w:val="en-US"/>
        </w:rPr>
      </w:pPr>
      <w:r w:rsidRPr="0019430B">
        <w:rPr>
          <w:lang w:val="en-US"/>
        </w:rPr>
        <w:t>A platform born from a personal fight</w:t>
      </w:r>
    </w:p>
    <w:p w14:paraId="3A494D9C" w14:textId="2E96CCF6" w:rsidR="00462DE5" w:rsidRPr="0019430B" w:rsidRDefault="00000000">
      <w:pPr>
        <w:rPr>
          <w:lang w:val="en-US"/>
        </w:rPr>
      </w:pPr>
      <w:r w:rsidRPr="0019430B">
        <w:rPr>
          <w:lang w:val="en-US"/>
        </w:rPr>
        <w:t xml:space="preserve">The story of LawCodex is deeply human. Its founder, </w:t>
      </w:r>
      <w:r w:rsidRPr="0019430B">
        <w:rPr>
          <w:b/>
          <w:bCs/>
          <w:lang w:val="en-US"/>
        </w:rPr>
        <w:t>Steven Hori</w:t>
      </w:r>
      <w:r w:rsidRPr="0019430B">
        <w:rPr>
          <w:lang w:val="en-US"/>
        </w:rPr>
        <w:t>, is not a lawyer. He is a father. In 2021</w:t>
      </w:r>
      <w:r w:rsidR="00A73F4D">
        <w:rPr>
          <w:lang w:val="en-US"/>
        </w:rPr>
        <w:t>/2024</w:t>
      </w:r>
      <w:r w:rsidRPr="0019430B">
        <w:rPr>
          <w:lang w:val="en-US"/>
        </w:rPr>
        <w:t>, faced with the international abduction of his daughter from Switzerland to abroad, he found himself alone against a complex and intimidating judicial system, having to wage a legal battle across multiple countries. More info: bringkimhome.ch.</w:t>
      </w:r>
    </w:p>
    <w:p w14:paraId="29333FCD" w14:textId="77777777" w:rsidR="00462DE5" w:rsidRPr="0019430B" w:rsidRDefault="00000000">
      <w:pPr>
        <w:rPr>
          <w:lang w:val="en-US"/>
        </w:rPr>
      </w:pPr>
      <w:r w:rsidRPr="0019430B">
        <w:rPr>
          <w:lang w:val="en-US"/>
        </w:rPr>
        <w:t xml:space="preserve">From this ordeal </w:t>
      </w:r>
      <w:proofErr w:type="gramStart"/>
      <w:r w:rsidRPr="0019430B">
        <w:rPr>
          <w:lang w:val="en-US"/>
        </w:rPr>
        <w:t>was born a conviction</w:t>
      </w:r>
      <w:proofErr w:type="gramEnd"/>
      <w:r w:rsidRPr="0019430B">
        <w:rPr>
          <w:lang w:val="en-US"/>
        </w:rPr>
        <w:t xml:space="preserve">: </w:t>
      </w:r>
      <w:r w:rsidRPr="0019430B">
        <w:rPr>
          <w:b/>
          <w:bCs/>
          <w:lang w:val="en-US"/>
        </w:rPr>
        <w:t>the law should never be a privilege reserved for those who can afford the best lawyers</w:t>
      </w:r>
      <w:r w:rsidRPr="0019430B">
        <w:rPr>
          <w:lang w:val="en-US"/>
        </w:rPr>
        <w:t>. Steven Hori first built a tool for himself, to understand and master the law instead of enduring it. Then he decided to put this power within everyone's reach.</w:t>
      </w:r>
    </w:p>
    <w:p w14:paraId="2E23650E" w14:textId="77777777" w:rsidR="00462DE5" w:rsidRPr="0019430B" w:rsidRDefault="00000000">
      <w:pPr>
        <w:pBdr>
          <w:left w:val="single" w:sz="12" w:space="0" w:color="8B1A1A"/>
        </w:pBdr>
        <w:shd w:val="solid" w:color="FDF9F6" w:fill="auto"/>
        <w:spacing w:before="200" w:after="200"/>
        <w:ind w:left="600"/>
        <w:rPr>
          <w:lang w:val="en-US"/>
        </w:rPr>
      </w:pPr>
      <w:r w:rsidRPr="0019430B">
        <w:rPr>
          <w:rFonts w:ascii="Georgia" w:eastAsia="Georgia" w:hAnsi="Georgia" w:cs="Georgia"/>
          <w:i/>
          <w:iCs/>
          <w:color w:val="1B2A5B"/>
          <w:lang w:val="en-US"/>
        </w:rPr>
        <w:t>"Justice is a right accessible to all. LawCodex was born from this conviction. Our mission is to transform legal uncertainty into clear strategy and give citizens back control."</w:t>
      </w:r>
    </w:p>
    <w:p w14:paraId="1EE88BCD" w14:textId="77777777" w:rsidR="00462DE5" w:rsidRPr="0019430B" w:rsidRDefault="00000000">
      <w:pPr>
        <w:spacing w:after="300"/>
        <w:ind w:left="600"/>
        <w:rPr>
          <w:lang w:val="en-US"/>
        </w:rPr>
      </w:pPr>
      <w:r w:rsidRPr="0019430B">
        <w:rPr>
          <w:b/>
          <w:bCs/>
          <w:color w:val="8B1A1A"/>
          <w:sz w:val="20"/>
          <w:szCs w:val="20"/>
          <w:lang w:val="en-US"/>
        </w:rPr>
        <w:t>— Steven Hori, Founder of LawCodex</w:t>
      </w:r>
    </w:p>
    <w:p w14:paraId="1840B0A4" w14:textId="77777777" w:rsidR="00F52370" w:rsidRDefault="00F52370">
      <w:pPr>
        <w:pStyle w:val="Titre2"/>
        <w:rPr>
          <w:lang w:val="en-US"/>
        </w:rPr>
      </w:pPr>
    </w:p>
    <w:p w14:paraId="1F5EE8EC" w14:textId="77777777" w:rsidR="00F52370" w:rsidRDefault="00F52370">
      <w:pPr>
        <w:pStyle w:val="Titre2"/>
        <w:rPr>
          <w:lang w:val="en-US"/>
        </w:rPr>
      </w:pPr>
    </w:p>
    <w:p w14:paraId="5A47F669" w14:textId="171A5A7D" w:rsidR="00462DE5" w:rsidRPr="0019430B" w:rsidRDefault="00000000">
      <w:pPr>
        <w:pStyle w:val="Titre2"/>
        <w:rPr>
          <w:lang w:val="en-US"/>
        </w:rPr>
      </w:pPr>
      <w:r w:rsidRPr="0019430B">
        <w:rPr>
          <w:lang w:val="en-US"/>
        </w:rPr>
        <w:lastRenderedPageBreak/>
        <w:t>Groundbreaking features at the service of law</w:t>
      </w:r>
    </w:p>
    <w:p w14:paraId="15C50A2A" w14:textId="77777777" w:rsidR="00462DE5" w:rsidRPr="0019430B" w:rsidRDefault="00000000">
      <w:pPr>
        <w:rPr>
          <w:lang w:val="en-US"/>
        </w:rPr>
      </w:pPr>
      <w:r w:rsidRPr="0019430B">
        <w:rPr>
          <w:lang w:val="en-US"/>
        </w:rPr>
        <w:t>LawCodex stands out with a comprehensive suite of AI-powered tools:</w:t>
      </w:r>
    </w:p>
    <w:p w14:paraId="4323B5F0" w14:textId="77777777" w:rsidR="00462DE5" w:rsidRPr="0019430B" w:rsidRDefault="00000000">
      <w:pPr>
        <w:spacing w:after="100"/>
        <w:ind w:left="360"/>
        <w:rPr>
          <w:lang w:val="en-US"/>
        </w:rPr>
      </w:pPr>
      <w:r w:rsidRPr="0019430B">
        <w:rPr>
          <w:color w:val="8B1A1A"/>
          <w:sz w:val="18"/>
          <w:szCs w:val="18"/>
          <w:lang w:val="en-US"/>
        </w:rPr>
        <w:t xml:space="preserve">■ </w:t>
      </w:r>
      <w:r w:rsidRPr="0019430B">
        <w:rPr>
          <w:b/>
          <w:bCs/>
          <w:color w:val="1B2A5B"/>
          <w:lang w:val="en-US"/>
        </w:rPr>
        <w:t>Intelligent semantic search</w:t>
      </w:r>
      <w:r w:rsidRPr="0019430B">
        <w:rPr>
          <w:lang w:val="en-US"/>
        </w:rPr>
        <w:t xml:space="preserve"> — An engine that understands the meaning of legal questions and finds relevant texts among thousands of sources (Swiss federal laws, case law, European codes).</w:t>
      </w:r>
    </w:p>
    <w:p w14:paraId="4C07995E" w14:textId="77777777" w:rsidR="00462DE5" w:rsidRPr="0019430B" w:rsidRDefault="00000000">
      <w:pPr>
        <w:spacing w:after="100"/>
        <w:ind w:left="360"/>
        <w:rPr>
          <w:lang w:val="en-US"/>
        </w:rPr>
      </w:pPr>
      <w:r w:rsidRPr="0019430B">
        <w:rPr>
          <w:color w:val="8B1A1A"/>
          <w:sz w:val="18"/>
          <w:szCs w:val="18"/>
          <w:lang w:val="en-US"/>
        </w:rPr>
        <w:t xml:space="preserve">■ </w:t>
      </w:r>
      <w:r w:rsidRPr="0019430B">
        <w:rPr>
          <w:b/>
          <w:bCs/>
          <w:color w:val="1B2A5B"/>
          <w:lang w:val="en-US"/>
        </w:rPr>
        <w:t>AI legal assistant</w:t>
      </w:r>
      <w:r w:rsidRPr="0019430B">
        <w:rPr>
          <w:lang w:val="en-US"/>
        </w:rPr>
        <w:t xml:space="preserve"> — Instant answers to legal questions, with systematic citation of legal sources.</w:t>
      </w:r>
    </w:p>
    <w:p w14:paraId="5A939B8A" w14:textId="77777777" w:rsidR="00462DE5" w:rsidRPr="0019430B" w:rsidRDefault="00000000">
      <w:pPr>
        <w:spacing w:after="100"/>
        <w:ind w:left="360"/>
        <w:rPr>
          <w:lang w:val="en-US"/>
        </w:rPr>
      </w:pPr>
      <w:r w:rsidRPr="0019430B">
        <w:rPr>
          <w:color w:val="8B1A1A"/>
          <w:sz w:val="18"/>
          <w:szCs w:val="18"/>
          <w:lang w:val="en-US"/>
        </w:rPr>
        <w:t xml:space="preserve">■ </w:t>
      </w:r>
      <w:r w:rsidRPr="0019430B">
        <w:rPr>
          <w:b/>
          <w:bCs/>
          <w:color w:val="1B2A5B"/>
          <w:lang w:val="en-US"/>
        </w:rPr>
        <w:t>Strategic and predictive AI</w:t>
      </w:r>
      <w:r w:rsidRPr="0019430B">
        <w:rPr>
          <w:lang w:val="en-US"/>
        </w:rPr>
        <w:t xml:space="preserve"> — Case analysis, defense simulation, anticipation of legal outcomes through machine learning.</w:t>
      </w:r>
    </w:p>
    <w:p w14:paraId="6BC2E8A7" w14:textId="77777777" w:rsidR="00462DE5" w:rsidRPr="0019430B" w:rsidRDefault="00000000">
      <w:pPr>
        <w:spacing w:after="100"/>
        <w:ind w:left="360"/>
        <w:rPr>
          <w:lang w:val="en-US"/>
        </w:rPr>
      </w:pPr>
      <w:r w:rsidRPr="0019430B">
        <w:rPr>
          <w:color w:val="8B1A1A"/>
          <w:sz w:val="18"/>
          <w:szCs w:val="18"/>
          <w:lang w:val="en-US"/>
        </w:rPr>
        <w:t xml:space="preserve">■ </w:t>
      </w:r>
      <w:r w:rsidRPr="0019430B">
        <w:rPr>
          <w:b/>
          <w:bCs/>
          <w:color w:val="1B2A5B"/>
          <w:lang w:val="en-US"/>
        </w:rPr>
        <w:t>Automatic document generation</w:t>
      </w:r>
      <w:r w:rsidRPr="0019430B">
        <w:rPr>
          <w:lang w:val="en-US"/>
        </w:rPr>
        <w:t xml:space="preserve"> — Legal letters, formal notices, contracts, tailored to each situation.</w:t>
      </w:r>
    </w:p>
    <w:p w14:paraId="2F64419C" w14:textId="77777777" w:rsidR="00462DE5" w:rsidRPr="0019430B" w:rsidRDefault="00000000">
      <w:pPr>
        <w:spacing w:after="100"/>
        <w:ind w:left="360"/>
        <w:rPr>
          <w:lang w:val="en-US"/>
        </w:rPr>
      </w:pPr>
      <w:r w:rsidRPr="0019430B">
        <w:rPr>
          <w:color w:val="8B1A1A"/>
          <w:sz w:val="18"/>
          <w:szCs w:val="18"/>
          <w:lang w:val="en-US"/>
        </w:rPr>
        <w:t xml:space="preserve">■ </w:t>
      </w:r>
      <w:r w:rsidRPr="0019430B">
        <w:rPr>
          <w:b/>
          <w:bCs/>
          <w:color w:val="1B2A5B"/>
          <w:lang w:val="en-US"/>
        </w:rPr>
        <w:t>Electronic Document Management (</w:t>
      </w:r>
      <w:proofErr w:type="gramStart"/>
      <w:r w:rsidRPr="0019430B">
        <w:rPr>
          <w:b/>
          <w:bCs/>
          <w:color w:val="1B2A5B"/>
          <w:lang w:val="en-US"/>
        </w:rPr>
        <w:t>EDM)</w:t>
      </w:r>
      <w:r w:rsidRPr="0019430B">
        <w:rPr>
          <w:lang w:val="en-US"/>
        </w:rPr>
        <w:t xml:space="preserve"> —</w:t>
      </w:r>
      <w:proofErr w:type="gramEnd"/>
      <w:r w:rsidRPr="0019430B">
        <w:rPr>
          <w:lang w:val="en-US"/>
        </w:rPr>
        <w:t xml:space="preserve"> Organization, annotation, versioning and secure sharing of all case files.</w:t>
      </w:r>
    </w:p>
    <w:p w14:paraId="3435C9BA" w14:textId="77777777" w:rsidR="00462DE5" w:rsidRPr="0019430B" w:rsidRDefault="00000000">
      <w:pPr>
        <w:spacing w:after="100"/>
        <w:ind w:left="360"/>
        <w:rPr>
          <w:lang w:val="en-US"/>
        </w:rPr>
      </w:pPr>
      <w:r w:rsidRPr="0019430B">
        <w:rPr>
          <w:color w:val="8B1A1A"/>
          <w:sz w:val="18"/>
          <w:szCs w:val="18"/>
          <w:lang w:val="en-US"/>
        </w:rPr>
        <w:t xml:space="preserve">■ </w:t>
      </w:r>
      <w:r w:rsidRPr="0019430B">
        <w:rPr>
          <w:b/>
          <w:bCs/>
          <w:color w:val="1B2A5B"/>
          <w:lang w:val="en-US"/>
        </w:rPr>
        <w:t>Advanced OCR</w:t>
      </w:r>
      <w:r w:rsidRPr="0019430B">
        <w:rPr>
          <w:lang w:val="en-US"/>
        </w:rPr>
        <w:t xml:space="preserve"> — Automatic scanning and indexing of paper documents.</w:t>
      </w:r>
    </w:p>
    <w:p w14:paraId="0E88A610" w14:textId="77777777" w:rsidR="00462DE5" w:rsidRPr="0019430B" w:rsidRDefault="00000000">
      <w:pPr>
        <w:spacing w:after="100"/>
        <w:ind w:left="360"/>
        <w:rPr>
          <w:lang w:val="en-US"/>
        </w:rPr>
      </w:pPr>
      <w:r w:rsidRPr="0019430B">
        <w:rPr>
          <w:color w:val="8B1A1A"/>
          <w:sz w:val="18"/>
          <w:szCs w:val="18"/>
          <w:lang w:val="en-US"/>
        </w:rPr>
        <w:t xml:space="preserve">■ </w:t>
      </w:r>
      <w:r w:rsidRPr="0019430B">
        <w:rPr>
          <w:b/>
          <w:bCs/>
          <w:color w:val="1B2A5B"/>
          <w:lang w:val="en-US"/>
        </w:rPr>
        <w:t>Multi-jurisdiction coverage</w:t>
      </w:r>
      <w:r w:rsidRPr="0019430B">
        <w:rPr>
          <w:lang w:val="en-US"/>
        </w:rPr>
        <w:t xml:space="preserve"> — Switzerland, and soon France, Belgium, Germany, Spain, UK, USA, Canada, Brazil and the EU.</w:t>
      </w:r>
    </w:p>
    <w:p w14:paraId="2B575DD9" w14:textId="77777777" w:rsidR="00462DE5" w:rsidRPr="0019430B" w:rsidRDefault="00000000">
      <w:pPr>
        <w:spacing w:after="100"/>
        <w:ind w:left="360"/>
        <w:rPr>
          <w:lang w:val="en-US"/>
        </w:rPr>
      </w:pPr>
      <w:r w:rsidRPr="0019430B">
        <w:rPr>
          <w:color w:val="8B1A1A"/>
          <w:sz w:val="18"/>
          <w:szCs w:val="18"/>
          <w:lang w:val="en-US"/>
        </w:rPr>
        <w:t xml:space="preserve">■ </w:t>
      </w:r>
      <w:r w:rsidRPr="0019430B">
        <w:rPr>
          <w:b/>
          <w:bCs/>
          <w:color w:val="1B2A5B"/>
          <w:lang w:val="en-US"/>
        </w:rPr>
        <w:t>Multilingual</w:t>
      </w:r>
      <w:r w:rsidRPr="0019430B">
        <w:rPr>
          <w:lang w:val="en-US"/>
        </w:rPr>
        <w:t xml:space="preserve"> — Interface available in 7 languages: French, German, English, Italian, Spanish, Portuguese and Dutch.</w:t>
      </w:r>
    </w:p>
    <w:p w14:paraId="51B823D9" w14:textId="77777777" w:rsidR="00462DE5" w:rsidRPr="0019430B" w:rsidRDefault="00000000">
      <w:pPr>
        <w:pStyle w:val="Titre2"/>
        <w:rPr>
          <w:lang w:val="en-US"/>
        </w:rPr>
      </w:pPr>
      <w:r w:rsidRPr="0019430B">
        <w:rPr>
          <w:lang w:val="en-US"/>
        </w:rPr>
        <w:t>A model accessible to all profiles</w:t>
      </w:r>
    </w:p>
    <w:p w14:paraId="204429C1" w14:textId="77777777" w:rsidR="00462DE5" w:rsidRPr="0019430B" w:rsidRDefault="00000000">
      <w:pPr>
        <w:rPr>
          <w:lang w:val="en-US"/>
        </w:rPr>
      </w:pPr>
      <w:r w:rsidRPr="0019430B">
        <w:rPr>
          <w:lang w:val="en-US"/>
        </w:rPr>
        <w:t xml:space="preserve">LawCodex serves </w:t>
      </w:r>
      <w:r w:rsidRPr="0019430B">
        <w:rPr>
          <w:b/>
          <w:bCs/>
          <w:lang w:val="en-US"/>
        </w:rPr>
        <w:t>individuals</w:t>
      </w:r>
      <w:r w:rsidRPr="0019430B">
        <w:rPr>
          <w:lang w:val="en-US"/>
        </w:rPr>
        <w:t xml:space="preserve"> facing legal proceedings as well as </w:t>
      </w:r>
      <w:r w:rsidRPr="0019430B">
        <w:rPr>
          <w:b/>
          <w:bCs/>
          <w:lang w:val="en-US"/>
        </w:rPr>
        <w:t>lawyers</w:t>
      </w:r>
      <w:r w:rsidRPr="0019430B">
        <w:rPr>
          <w:lang w:val="en-US"/>
        </w:rPr>
        <w:t xml:space="preserve">, </w:t>
      </w:r>
      <w:r w:rsidRPr="0019430B">
        <w:rPr>
          <w:b/>
          <w:bCs/>
          <w:lang w:val="en-US"/>
        </w:rPr>
        <w:t>corporate legal advisors</w:t>
      </w:r>
      <w:r w:rsidRPr="0019430B">
        <w:rPr>
          <w:lang w:val="en-US"/>
        </w:rPr>
        <w:t xml:space="preserve">, </w:t>
      </w:r>
      <w:r w:rsidRPr="0019430B">
        <w:rPr>
          <w:b/>
          <w:bCs/>
          <w:lang w:val="en-US"/>
        </w:rPr>
        <w:t>law students</w:t>
      </w:r>
      <w:r w:rsidRPr="0019430B">
        <w:rPr>
          <w:lang w:val="en-US"/>
        </w:rPr>
        <w:t xml:space="preserve"> and </w:t>
      </w:r>
      <w:r w:rsidRPr="0019430B">
        <w:rPr>
          <w:b/>
          <w:bCs/>
          <w:lang w:val="en-US"/>
        </w:rPr>
        <w:t>entrepreneurs</w:t>
      </w:r>
      <w:r w:rsidRPr="0019430B">
        <w:rPr>
          <w:lang w:val="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1"/>
        <w:gridCol w:w="1784"/>
        <w:gridCol w:w="6671"/>
      </w:tblGrid>
      <w:tr w:rsidR="00462DE5" w14:paraId="78868AE1" w14:textId="77777777">
        <w:tblPrEx>
          <w:tblCellMar>
            <w:top w:w="0" w:type="dxa"/>
            <w:bottom w:w="0" w:type="dxa"/>
          </w:tblCellMar>
        </w:tblPrEx>
        <w:trPr>
          <w:tblHeader/>
        </w:trPr>
        <w:tc>
          <w:tcPr>
            <w:tcW w:w="0" w:type="auto"/>
            <w:shd w:val="solid" w:color="1B2A5B" w:fill="auto"/>
          </w:tcPr>
          <w:p w14:paraId="7202967F" w14:textId="77777777" w:rsidR="00462DE5" w:rsidRDefault="00000000">
            <w:r>
              <w:rPr>
                <w:b/>
                <w:bCs/>
                <w:color w:val="FFFFFF"/>
                <w:sz w:val="20"/>
                <w:szCs w:val="20"/>
              </w:rPr>
              <w:t>Plan</w:t>
            </w:r>
          </w:p>
        </w:tc>
        <w:tc>
          <w:tcPr>
            <w:tcW w:w="0" w:type="auto"/>
            <w:shd w:val="solid" w:color="1B2A5B" w:fill="auto"/>
          </w:tcPr>
          <w:p w14:paraId="6854679E" w14:textId="77777777" w:rsidR="00462DE5" w:rsidRDefault="00000000">
            <w:r>
              <w:rPr>
                <w:b/>
                <w:bCs/>
                <w:color w:val="FFFFFF"/>
                <w:sz w:val="20"/>
                <w:szCs w:val="20"/>
              </w:rPr>
              <w:t>Target audience</w:t>
            </w:r>
          </w:p>
        </w:tc>
        <w:tc>
          <w:tcPr>
            <w:tcW w:w="0" w:type="auto"/>
            <w:shd w:val="solid" w:color="1B2A5B" w:fill="auto"/>
          </w:tcPr>
          <w:p w14:paraId="0917FE61" w14:textId="77777777" w:rsidR="00462DE5" w:rsidRDefault="00000000">
            <w:r>
              <w:rPr>
                <w:b/>
                <w:bCs/>
                <w:color w:val="FFFFFF"/>
                <w:sz w:val="20"/>
                <w:szCs w:val="20"/>
              </w:rPr>
              <w:t xml:space="preserve">Key </w:t>
            </w:r>
            <w:proofErr w:type="spellStart"/>
            <w:r>
              <w:rPr>
                <w:b/>
                <w:bCs/>
                <w:color w:val="FFFFFF"/>
                <w:sz w:val="20"/>
                <w:szCs w:val="20"/>
              </w:rPr>
              <w:t>features</w:t>
            </w:r>
            <w:proofErr w:type="spellEnd"/>
          </w:p>
        </w:tc>
      </w:tr>
      <w:tr w:rsidR="00462DE5" w:rsidRPr="0019430B" w14:paraId="3FDEC436" w14:textId="77777777">
        <w:tblPrEx>
          <w:tblCellMar>
            <w:top w:w="0" w:type="dxa"/>
            <w:bottom w:w="0" w:type="dxa"/>
          </w:tblCellMar>
        </w:tblPrEx>
        <w:tc>
          <w:tcPr>
            <w:tcW w:w="0" w:type="auto"/>
          </w:tcPr>
          <w:p w14:paraId="5C8ACA0E" w14:textId="77777777" w:rsidR="00462DE5" w:rsidRDefault="00000000">
            <w:proofErr w:type="spellStart"/>
            <w:r>
              <w:rPr>
                <w:b/>
                <w:bCs/>
                <w:color w:val="1B2A5B"/>
                <w:sz w:val="20"/>
                <w:szCs w:val="20"/>
              </w:rPr>
              <w:t>Individual</w:t>
            </w:r>
            <w:proofErr w:type="spellEnd"/>
          </w:p>
        </w:tc>
        <w:tc>
          <w:tcPr>
            <w:tcW w:w="0" w:type="auto"/>
          </w:tcPr>
          <w:p w14:paraId="53765FB7" w14:textId="77777777" w:rsidR="00462DE5" w:rsidRDefault="00000000">
            <w:proofErr w:type="spellStart"/>
            <w:r>
              <w:rPr>
                <w:sz w:val="20"/>
                <w:szCs w:val="20"/>
              </w:rPr>
              <w:t>Citizens</w:t>
            </w:r>
            <w:proofErr w:type="spellEnd"/>
            <w:r>
              <w:rPr>
                <w:sz w:val="20"/>
                <w:szCs w:val="20"/>
              </w:rPr>
              <w:t xml:space="preserve">, </w:t>
            </w:r>
            <w:proofErr w:type="spellStart"/>
            <w:r>
              <w:rPr>
                <w:sz w:val="20"/>
                <w:szCs w:val="20"/>
              </w:rPr>
              <w:t>students</w:t>
            </w:r>
            <w:proofErr w:type="spellEnd"/>
          </w:p>
        </w:tc>
        <w:tc>
          <w:tcPr>
            <w:tcW w:w="0" w:type="auto"/>
          </w:tcPr>
          <w:p w14:paraId="7F42C725" w14:textId="77777777" w:rsidR="00462DE5" w:rsidRPr="0019430B" w:rsidRDefault="00000000">
            <w:pPr>
              <w:rPr>
                <w:lang w:val="en-US"/>
              </w:rPr>
            </w:pPr>
            <w:r w:rsidRPr="0019430B">
              <w:rPr>
                <w:sz w:val="20"/>
                <w:szCs w:val="20"/>
                <w:lang w:val="en-US"/>
              </w:rPr>
              <w:t>AI legal search, strategic analysis, document generation, personal EDM</w:t>
            </w:r>
          </w:p>
        </w:tc>
      </w:tr>
      <w:tr w:rsidR="00462DE5" w:rsidRPr="0019430B" w14:paraId="317B49D6" w14:textId="77777777">
        <w:tblPrEx>
          <w:tblCellMar>
            <w:top w:w="0" w:type="dxa"/>
            <w:bottom w:w="0" w:type="dxa"/>
          </w:tblCellMar>
        </w:tblPrEx>
        <w:tc>
          <w:tcPr>
            <w:tcW w:w="0" w:type="auto"/>
            <w:shd w:val="solid" w:color="F9FAFB" w:fill="auto"/>
          </w:tcPr>
          <w:p w14:paraId="601A2980" w14:textId="77777777" w:rsidR="00462DE5" w:rsidRDefault="00000000">
            <w:r>
              <w:rPr>
                <w:b/>
                <w:bCs/>
                <w:color w:val="1B2A5B"/>
                <w:sz w:val="20"/>
                <w:szCs w:val="20"/>
              </w:rPr>
              <w:t>Professional</w:t>
            </w:r>
          </w:p>
        </w:tc>
        <w:tc>
          <w:tcPr>
            <w:tcW w:w="0" w:type="auto"/>
            <w:shd w:val="solid" w:color="F9FAFB" w:fill="auto"/>
          </w:tcPr>
          <w:p w14:paraId="66B70431" w14:textId="77777777" w:rsidR="00462DE5" w:rsidRDefault="00000000">
            <w:proofErr w:type="spellStart"/>
            <w:r>
              <w:rPr>
                <w:sz w:val="20"/>
                <w:szCs w:val="20"/>
              </w:rPr>
              <w:t>Lawyers</w:t>
            </w:r>
            <w:proofErr w:type="spellEnd"/>
            <w:r>
              <w:rPr>
                <w:sz w:val="20"/>
                <w:szCs w:val="20"/>
              </w:rPr>
              <w:t xml:space="preserve">, </w:t>
            </w:r>
            <w:proofErr w:type="spellStart"/>
            <w:r>
              <w:rPr>
                <w:sz w:val="20"/>
                <w:szCs w:val="20"/>
              </w:rPr>
              <w:t>legal</w:t>
            </w:r>
            <w:proofErr w:type="spellEnd"/>
            <w:r>
              <w:rPr>
                <w:sz w:val="20"/>
                <w:szCs w:val="20"/>
              </w:rPr>
              <w:t xml:space="preserve"> </w:t>
            </w:r>
            <w:proofErr w:type="spellStart"/>
            <w:r>
              <w:rPr>
                <w:sz w:val="20"/>
                <w:szCs w:val="20"/>
              </w:rPr>
              <w:t>advisors</w:t>
            </w:r>
            <w:proofErr w:type="spellEnd"/>
          </w:p>
        </w:tc>
        <w:tc>
          <w:tcPr>
            <w:tcW w:w="0" w:type="auto"/>
            <w:shd w:val="solid" w:color="F9FAFB" w:fill="auto"/>
          </w:tcPr>
          <w:p w14:paraId="1628ACD6" w14:textId="77777777" w:rsidR="00462DE5" w:rsidRPr="0019430B" w:rsidRDefault="00000000">
            <w:pPr>
              <w:rPr>
                <w:lang w:val="en-US"/>
              </w:rPr>
            </w:pPr>
            <w:r w:rsidRPr="0019430B">
              <w:rPr>
                <w:sz w:val="20"/>
                <w:szCs w:val="20"/>
                <w:lang w:val="en-US"/>
              </w:rPr>
              <w:t>+ Integrated CRM, case management, online booking calendar, billing, time tracking</w:t>
            </w:r>
          </w:p>
        </w:tc>
      </w:tr>
      <w:tr w:rsidR="00462DE5" w:rsidRPr="0019430B" w14:paraId="1A72D4EE" w14:textId="77777777">
        <w:tblPrEx>
          <w:tblCellMar>
            <w:top w:w="0" w:type="dxa"/>
            <w:bottom w:w="0" w:type="dxa"/>
          </w:tblCellMar>
        </w:tblPrEx>
        <w:tc>
          <w:tcPr>
            <w:tcW w:w="0" w:type="auto"/>
          </w:tcPr>
          <w:p w14:paraId="61CC6424" w14:textId="77777777" w:rsidR="00462DE5" w:rsidRDefault="00000000">
            <w:r>
              <w:rPr>
                <w:b/>
                <w:bCs/>
                <w:color w:val="1B2A5B"/>
                <w:sz w:val="20"/>
                <w:szCs w:val="20"/>
              </w:rPr>
              <w:t>Enterprise</w:t>
            </w:r>
          </w:p>
        </w:tc>
        <w:tc>
          <w:tcPr>
            <w:tcW w:w="0" w:type="auto"/>
          </w:tcPr>
          <w:p w14:paraId="792AAB44" w14:textId="77777777" w:rsidR="00462DE5" w:rsidRDefault="00000000">
            <w:r>
              <w:rPr>
                <w:sz w:val="20"/>
                <w:szCs w:val="20"/>
              </w:rPr>
              <w:t xml:space="preserve">Law </w:t>
            </w:r>
            <w:proofErr w:type="spellStart"/>
            <w:r>
              <w:rPr>
                <w:sz w:val="20"/>
                <w:szCs w:val="20"/>
              </w:rPr>
              <w:t>firms</w:t>
            </w:r>
            <w:proofErr w:type="spellEnd"/>
            <w:r>
              <w:rPr>
                <w:sz w:val="20"/>
                <w:szCs w:val="20"/>
              </w:rPr>
              <w:t xml:space="preserve">, </w:t>
            </w:r>
            <w:proofErr w:type="spellStart"/>
            <w:r>
              <w:rPr>
                <w:sz w:val="20"/>
                <w:szCs w:val="20"/>
              </w:rPr>
              <w:t>companies</w:t>
            </w:r>
            <w:proofErr w:type="spellEnd"/>
          </w:p>
        </w:tc>
        <w:tc>
          <w:tcPr>
            <w:tcW w:w="0" w:type="auto"/>
          </w:tcPr>
          <w:p w14:paraId="74F94902" w14:textId="77777777" w:rsidR="00462DE5" w:rsidRPr="0019430B" w:rsidRDefault="00000000">
            <w:pPr>
              <w:rPr>
                <w:lang w:val="en-US"/>
              </w:rPr>
            </w:pPr>
            <w:r w:rsidRPr="0019430B">
              <w:rPr>
                <w:sz w:val="20"/>
                <w:szCs w:val="20"/>
                <w:lang w:val="en-US"/>
              </w:rPr>
              <w:t>+ Multi-user, multi-site, brand management, third-party integrations, advanced analytics</w:t>
            </w:r>
          </w:p>
        </w:tc>
      </w:tr>
    </w:tbl>
    <w:p w14:paraId="425F6409" w14:textId="77777777" w:rsidR="00462DE5" w:rsidRPr="0019430B" w:rsidRDefault="00000000">
      <w:pPr>
        <w:pStyle w:val="Titre2"/>
        <w:spacing w:before="300"/>
        <w:rPr>
          <w:lang w:val="en-US"/>
        </w:rPr>
      </w:pPr>
      <w:r w:rsidRPr="0019430B">
        <w:rPr>
          <w:lang w:val="en-US"/>
        </w:rPr>
        <w:t>Switzerland as a starting point, Europe as the horizon</w:t>
      </w:r>
    </w:p>
    <w:p w14:paraId="608D823D" w14:textId="77777777" w:rsidR="00462DE5" w:rsidRPr="0019430B" w:rsidRDefault="00000000">
      <w:pPr>
        <w:rPr>
          <w:lang w:val="en-US"/>
        </w:rPr>
      </w:pPr>
      <w:r w:rsidRPr="0019430B">
        <w:rPr>
          <w:lang w:val="en-US"/>
        </w:rPr>
        <w:t>Based in Switzerland, LawCodex benefits from native integration with Swiss federal legal sources (</w:t>
      </w:r>
      <w:proofErr w:type="spellStart"/>
      <w:r w:rsidRPr="0019430B">
        <w:rPr>
          <w:lang w:val="en-US"/>
        </w:rPr>
        <w:t>Fedlex</w:t>
      </w:r>
      <w:proofErr w:type="spellEnd"/>
      <w:r w:rsidRPr="0019430B">
        <w:rPr>
          <w:lang w:val="en-US"/>
        </w:rPr>
        <w:t xml:space="preserve">, Federal Court case law) and is pursuing a European expansion strategy. The platform has already announced its intention to establish </w:t>
      </w:r>
      <w:r w:rsidRPr="0019430B">
        <w:rPr>
          <w:b/>
          <w:bCs/>
          <w:lang w:val="en-US"/>
        </w:rPr>
        <w:t>strategic partnerships with more than 10 Swiss law firms</w:t>
      </w:r>
      <w:r w:rsidRPr="0019430B">
        <w:rPr>
          <w:lang w:val="en-US"/>
        </w:rPr>
        <w:t xml:space="preserve"> and is currently conducting a </w:t>
      </w:r>
      <w:r w:rsidRPr="0019430B">
        <w:rPr>
          <w:b/>
          <w:bCs/>
          <w:lang w:val="en-US"/>
        </w:rPr>
        <w:t>fundraising round of CHF 500,000</w:t>
      </w:r>
      <w:r w:rsidRPr="0019430B">
        <w:rPr>
          <w:lang w:val="en-US"/>
        </w:rPr>
        <w:t xml:space="preserve"> to accelerate its development.</w:t>
      </w:r>
    </w:p>
    <w:p w14:paraId="2146E5EA" w14:textId="77777777" w:rsidR="00995B97" w:rsidRDefault="00995B97">
      <w:pPr>
        <w:pStyle w:val="Titre2"/>
        <w:rPr>
          <w:lang w:val="en-US"/>
        </w:rPr>
      </w:pPr>
    </w:p>
    <w:p w14:paraId="65D66182" w14:textId="77777777" w:rsidR="00995B97" w:rsidRDefault="00995B97">
      <w:pPr>
        <w:pStyle w:val="Titre2"/>
        <w:rPr>
          <w:lang w:val="en-US"/>
        </w:rPr>
      </w:pPr>
    </w:p>
    <w:p w14:paraId="2FCA3740" w14:textId="37EEF915" w:rsidR="00462DE5" w:rsidRPr="0019430B" w:rsidRDefault="00000000">
      <w:pPr>
        <w:pStyle w:val="Titre2"/>
        <w:rPr>
          <w:lang w:val="en-US"/>
        </w:rPr>
      </w:pPr>
      <w:r w:rsidRPr="0019430B">
        <w:rPr>
          <w:lang w:val="en-US"/>
        </w:rPr>
        <w:lastRenderedPageBreak/>
        <w:t>Key figures</w:t>
      </w:r>
    </w:p>
    <w:p w14:paraId="7BB66AF6" w14:textId="77777777" w:rsidR="00462DE5" w:rsidRPr="0019430B" w:rsidRDefault="00000000">
      <w:pPr>
        <w:spacing w:after="80"/>
        <w:ind w:left="360"/>
        <w:rPr>
          <w:lang w:val="en-US"/>
        </w:rPr>
      </w:pPr>
      <w:r w:rsidRPr="0019430B">
        <w:rPr>
          <w:rFonts w:ascii="Georgia" w:eastAsia="Georgia" w:hAnsi="Georgia" w:cs="Georgia"/>
          <w:b/>
          <w:bCs/>
          <w:color w:val="8B1A1A"/>
          <w:sz w:val="24"/>
          <w:szCs w:val="24"/>
          <w:lang w:val="en-US"/>
        </w:rPr>
        <w:t>10</w:t>
      </w:r>
      <w:proofErr w:type="gramStart"/>
      <w:r w:rsidRPr="0019430B">
        <w:rPr>
          <w:rFonts w:ascii="Georgia" w:eastAsia="Georgia" w:hAnsi="Georgia" w:cs="Georgia"/>
          <w:b/>
          <w:bCs/>
          <w:color w:val="8B1A1A"/>
          <w:sz w:val="24"/>
          <w:szCs w:val="24"/>
          <w:lang w:val="en-US"/>
        </w:rPr>
        <w:t>+</w:t>
      </w:r>
      <w:r w:rsidRPr="0019430B">
        <w:rPr>
          <w:color w:val="6B7280"/>
          <w:lang w:val="en-US"/>
        </w:rPr>
        <w:t xml:space="preserve">  professionals</w:t>
      </w:r>
      <w:proofErr w:type="gramEnd"/>
      <w:r w:rsidRPr="0019430B">
        <w:rPr>
          <w:color w:val="6B7280"/>
          <w:lang w:val="en-US"/>
        </w:rPr>
        <w:t xml:space="preserve"> in the team</w:t>
      </w:r>
    </w:p>
    <w:p w14:paraId="203261F8" w14:textId="77777777" w:rsidR="00462DE5" w:rsidRPr="0019430B" w:rsidRDefault="00000000">
      <w:pPr>
        <w:spacing w:after="80"/>
        <w:ind w:left="360"/>
        <w:rPr>
          <w:lang w:val="en-US"/>
        </w:rPr>
      </w:pPr>
      <w:r w:rsidRPr="0019430B">
        <w:rPr>
          <w:rFonts w:ascii="Georgia" w:eastAsia="Georgia" w:hAnsi="Georgia" w:cs="Georgia"/>
          <w:b/>
          <w:bCs/>
          <w:color w:val="8B1A1A"/>
          <w:sz w:val="24"/>
          <w:szCs w:val="24"/>
          <w:lang w:val="en-US"/>
        </w:rPr>
        <w:t>200</w:t>
      </w:r>
      <w:proofErr w:type="gramStart"/>
      <w:r w:rsidRPr="0019430B">
        <w:rPr>
          <w:rFonts w:ascii="Georgia" w:eastAsia="Georgia" w:hAnsi="Georgia" w:cs="Georgia"/>
          <w:b/>
          <w:bCs/>
          <w:color w:val="8B1A1A"/>
          <w:sz w:val="24"/>
          <w:szCs w:val="24"/>
          <w:lang w:val="en-US"/>
        </w:rPr>
        <w:t>+</w:t>
      </w:r>
      <w:r w:rsidRPr="0019430B">
        <w:rPr>
          <w:color w:val="6B7280"/>
          <w:lang w:val="en-US"/>
        </w:rPr>
        <w:t xml:space="preserve">  legal</w:t>
      </w:r>
      <w:proofErr w:type="gramEnd"/>
      <w:r w:rsidRPr="0019430B">
        <w:rPr>
          <w:color w:val="6B7280"/>
          <w:lang w:val="en-US"/>
        </w:rPr>
        <w:t xml:space="preserve"> document templates</w:t>
      </w:r>
    </w:p>
    <w:p w14:paraId="47E531A6" w14:textId="77777777" w:rsidR="00462DE5" w:rsidRPr="0019430B" w:rsidRDefault="00000000">
      <w:pPr>
        <w:spacing w:after="80"/>
        <w:ind w:left="360"/>
        <w:rPr>
          <w:lang w:val="en-US"/>
        </w:rPr>
      </w:pPr>
      <w:proofErr w:type="gramStart"/>
      <w:r w:rsidRPr="0019430B">
        <w:rPr>
          <w:rFonts w:ascii="Georgia" w:eastAsia="Georgia" w:hAnsi="Georgia" w:cs="Georgia"/>
          <w:b/>
          <w:bCs/>
          <w:color w:val="8B1A1A"/>
          <w:sz w:val="24"/>
          <w:szCs w:val="24"/>
          <w:lang w:val="en-US"/>
        </w:rPr>
        <w:t>11</w:t>
      </w:r>
      <w:r w:rsidRPr="0019430B">
        <w:rPr>
          <w:color w:val="6B7280"/>
          <w:lang w:val="en-US"/>
        </w:rPr>
        <w:t xml:space="preserve">  jurisdictions</w:t>
      </w:r>
      <w:proofErr w:type="gramEnd"/>
      <w:r w:rsidRPr="0019430B">
        <w:rPr>
          <w:color w:val="6B7280"/>
          <w:lang w:val="en-US"/>
        </w:rPr>
        <w:t xml:space="preserve"> covered</w:t>
      </w:r>
    </w:p>
    <w:p w14:paraId="3EAE7CE1" w14:textId="77777777" w:rsidR="00462DE5" w:rsidRPr="0019430B" w:rsidRDefault="00000000">
      <w:pPr>
        <w:spacing w:after="80"/>
        <w:ind w:left="360"/>
        <w:rPr>
          <w:lang w:val="en-US"/>
        </w:rPr>
      </w:pPr>
      <w:proofErr w:type="gramStart"/>
      <w:r w:rsidRPr="0019430B">
        <w:rPr>
          <w:rFonts w:ascii="Georgia" w:eastAsia="Georgia" w:hAnsi="Georgia" w:cs="Georgia"/>
          <w:b/>
          <w:bCs/>
          <w:color w:val="8B1A1A"/>
          <w:sz w:val="24"/>
          <w:szCs w:val="24"/>
          <w:lang w:val="en-US"/>
        </w:rPr>
        <w:t>7</w:t>
      </w:r>
      <w:r w:rsidRPr="0019430B">
        <w:rPr>
          <w:color w:val="6B7280"/>
          <w:lang w:val="en-US"/>
        </w:rPr>
        <w:t xml:space="preserve">  interface</w:t>
      </w:r>
      <w:proofErr w:type="gramEnd"/>
      <w:r w:rsidRPr="0019430B">
        <w:rPr>
          <w:color w:val="6B7280"/>
          <w:lang w:val="en-US"/>
        </w:rPr>
        <w:t xml:space="preserve"> languages</w:t>
      </w:r>
    </w:p>
    <w:p w14:paraId="46F999D5" w14:textId="77777777" w:rsidR="00462DE5" w:rsidRPr="0019430B" w:rsidRDefault="00000000">
      <w:pPr>
        <w:spacing w:after="80"/>
        <w:ind w:left="360"/>
        <w:rPr>
          <w:lang w:val="en-US"/>
        </w:rPr>
      </w:pPr>
      <w:r w:rsidRPr="0019430B">
        <w:rPr>
          <w:rFonts w:ascii="Georgia" w:eastAsia="Georgia" w:hAnsi="Georgia" w:cs="Georgia"/>
          <w:b/>
          <w:bCs/>
          <w:color w:val="8B1A1A"/>
          <w:sz w:val="24"/>
          <w:szCs w:val="24"/>
          <w:lang w:val="en-US"/>
        </w:rPr>
        <w:t>10h/d, 5d/</w:t>
      </w:r>
      <w:proofErr w:type="gramStart"/>
      <w:r w:rsidRPr="0019430B">
        <w:rPr>
          <w:rFonts w:ascii="Georgia" w:eastAsia="Georgia" w:hAnsi="Georgia" w:cs="Georgia"/>
          <w:b/>
          <w:bCs/>
          <w:color w:val="8B1A1A"/>
          <w:sz w:val="24"/>
          <w:szCs w:val="24"/>
          <w:lang w:val="en-US"/>
        </w:rPr>
        <w:t>7</w:t>
      </w:r>
      <w:r w:rsidRPr="0019430B">
        <w:rPr>
          <w:color w:val="6B7280"/>
          <w:lang w:val="en-US"/>
        </w:rPr>
        <w:t xml:space="preserve">  Support</w:t>
      </w:r>
      <w:proofErr w:type="gramEnd"/>
    </w:p>
    <w:p w14:paraId="708F4EE7" w14:textId="77777777" w:rsidR="00462DE5" w:rsidRPr="0019430B" w:rsidRDefault="00000000">
      <w:pPr>
        <w:shd w:val="solid" w:color="1B2A5B" w:fill="auto"/>
        <w:spacing w:before="400" w:after="100"/>
        <w:jc w:val="center"/>
        <w:rPr>
          <w:lang w:val="en-US"/>
        </w:rPr>
      </w:pPr>
      <w:r w:rsidRPr="0019430B">
        <w:rPr>
          <w:rFonts w:ascii="Georgia" w:eastAsia="Georgia" w:hAnsi="Georgia" w:cs="Georgia"/>
          <w:b/>
          <w:bCs/>
          <w:color w:val="FFFFFF"/>
          <w:sz w:val="28"/>
          <w:szCs w:val="28"/>
          <w:lang w:val="en-US"/>
        </w:rPr>
        <w:t xml:space="preserve"> Launch date</w:t>
      </w:r>
    </w:p>
    <w:p w14:paraId="44D2DB8B" w14:textId="7F8E36DE" w:rsidR="00462DE5" w:rsidRPr="0019430B" w:rsidRDefault="002B3EDE">
      <w:pPr>
        <w:shd w:val="solid" w:color="1B2A5B" w:fill="auto"/>
        <w:jc w:val="center"/>
        <w:rPr>
          <w:lang w:val="en-US"/>
        </w:rPr>
      </w:pPr>
      <w:r>
        <w:rPr>
          <w:b/>
          <w:bCs/>
          <w:color w:val="FBBF24"/>
          <w:sz w:val="26"/>
          <w:szCs w:val="26"/>
          <w:lang w:val="en-US"/>
        </w:rPr>
        <w:t>Thursday</w:t>
      </w:r>
      <w:r w:rsidR="00000000" w:rsidRPr="0019430B">
        <w:rPr>
          <w:b/>
          <w:bCs/>
          <w:color w:val="FBBF24"/>
          <w:sz w:val="26"/>
          <w:szCs w:val="26"/>
          <w:lang w:val="en-US"/>
        </w:rPr>
        <w:t xml:space="preserve">, March 5, </w:t>
      </w:r>
      <w:proofErr w:type="gramStart"/>
      <w:r w:rsidR="00000000" w:rsidRPr="0019430B">
        <w:rPr>
          <w:b/>
          <w:bCs/>
          <w:color w:val="FBBF24"/>
          <w:sz w:val="26"/>
          <w:szCs w:val="26"/>
          <w:lang w:val="en-US"/>
        </w:rPr>
        <w:t>2026</w:t>
      </w:r>
      <w:proofErr w:type="gramEnd"/>
      <w:r w:rsidR="00000000" w:rsidRPr="0019430B">
        <w:rPr>
          <w:b/>
          <w:bCs/>
          <w:color w:val="FBBF24"/>
          <w:sz w:val="26"/>
          <w:szCs w:val="26"/>
          <w:lang w:val="en-US"/>
        </w:rPr>
        <w:t xml:space="preserve"> at 12:30 PM (CET)</w:t>
      </w:r>
    </w:p>
    <w:p w14:paraId="683D456D" w14:textId="77777777" w:rsidR="00462DE5" w:rsidRPr="0019430B" w:rsidRDefault="00000000">
      <w:pPr>
        <w:shd w:val="solid" w:color="1B2A5B" w:fill="auto"/>
        <w:spacing w:after="300"/>
        <w:jc w:val="center"/>
        <w:rPr>
          <w:lang w:val="en-US"/>
        </w:rPr>
      </w:pPr>
      <w:r w:rsidRPr="0019430B">
        <w:rPr>
          <w:color w:val="93C5FD"/>
          <w:lang w:val="en-US"/>
        </w:rPr>
        <w:t xml:space="preserve">https://lawcodex.com </w:t>
      </w:r>
    </w:p>
    <w:p w14:paraId="119D4FF3" w14:textId="77777777" w:rsidR="00462DE5" w:rsidRPr="0019430B" w:rsidRDefault="00000000">
      <w:pPr>
        <w:pStyle w:val="Titre2"/>
        <w:rPr>
          <w:lang w:val="en-US"/>
        </w:rPr>
      </w:pPr>
      <w:r w:rsidRPr="0019430B">
        <w:rPr>
          <w:lang w:val="en-US"/>
        </w:rPr>
        <w:t>About LawCodex</w:t>
      </w:r>
    </w:p>
    <w:p w14:paraId="5B10DF96" w14:textId="77777777" w:rsidR="00462DE5" w:rsidRPr="0019430B" w:rsidRDefault="00000000">
      <w:pPr>
        <w:pBdr>
          <w:top w:val="single" w:sz="1" w:space="0" w:color="E5E7EB"/>
          <w:left w:val="single" w:sz="1" w:space="0" w:color="E5E7EB"/>
          <w:bottom w:val="single" w:sz="1" w:space="0" w:color="E5E7EB"/>
          <w:right w:val="single" w:sz="1" w:space="0" w:color="E5E7EB"/>
        </w:pBdr>
        <w:shd w:val="solid" w:color="FAFAFA" w:fill="auto"/>
        <w:rPr>
          <w:lang w:val="en-US"/>
        </w:rPr>
      </w:pPr>
      <w:r w:rsidRPr="0019430B">
        <w:rPr>
          <w:lang w:val="en-US"/>
        </w:rPr>
        <w:t>LawCodex is a Swiss SaaS legal research and analysis platform powered by artificial intelligence. Founded between 2022-2025 by Steven Hori, the company pursues a clear mission: making law understandable, accessible and actionable for everyone. By combining semantic search, predictive AI, natural language processing and advanced document management, LawCodex transforms how individuals and professionals interact with the law.</w:t>
      </w:r>
    </w:p>
    <w:p w14:paraId="315E742E" w14:textId="77777777" w:rsidR="00462DE5" w:rsidRPr="0019430B" w:rsidRDefault="00000000">
      <w:pPr>
        <w:spacing w:after="80"/>
        <w:rPr>
          <w:lang w:val="en-US"/>
        </w:rPr>
      </w:pPr>
      <w:r w:rsidRPr="0019430B">
        <w:rPr>
          <w:b/>
          <w:bCs/>
          <w:color w:val="1B2A5B"/>
          <w:lang w:val="en-US"/>
        </w:rPr>
        <w:t xml:space="preserve">Website: </w:t>
      </w:r>
      <w:hyperlink r:id="rId6" w:history="1">
        <w:r w:rsidRPr="0019430B">
          <w:rPr>
            <w:color w:val="8B1A1A"/>
            <w:u w:val="single"/>
            <w:lang w:val="en-US"/>
          </w:rPr>
          <w:t>lawcodex.com</w:t>
        </w:r>
      </w:hyperlink>
      <w:r w:rsidRPr="0019430B">
        <w:rPr>
          <w:b/>
          <w:bCs/>
          <w:color w:val="1B2A5B"/>
          <w:lang w:val="en-US"/>
        </w:rPr>
        <w:t xml:space="preserve">   |   Press room: </w:t>
      </w:r>
      <w:hyperlink r:id="rId7" w:history="1">
        <w:r w:rsidRPr="0019430B">
          <w:rPr>
            <w:color w:val="8B1A1A"/>
            <w:u w:val="single"/>
            <w:lang w:val="en-US"/>
          </w:rPr>
          <w:t>lawcodexpress.com</w:t>
        </w:r>
      </w:hyperlink>
    </w:p>
    <w:p w14:paraId="0F9BD7C3" w14:textId="77777777" w:rsidR="00462DE5" w:rsidRPr="0019430B" w:rsidRDefault="00000000">
      <w:pPr>
        <w:spacing w:after="80"/>
        <w:rPr>
          <w:lang w:val="en-US"/>
        </w:rPr>
      </w:pPr>
      <w:r w:rsidRPr="0019430B">
        <w:rPr>
          <w:b/>
          <w:bCs/>
          <w:color w:val="1B2A5B"/>
          <w:lang w:val="en-US"/>
        </w:rPr>
        <w:t xml:space="preserve">YouTube: </w:t>
      </w:r>
      <w:hyperlink r:id="rId8" w:history="1">
        <w:r w:rsidRPr="0019430B">
          <w:rPr>
            <w:color w:val="8B1A1A"/>
            <w:u w:val="single"/>
            <w:lang w:val="en-US"/>
          </w:rPr>
          <w:t>@lawcodex_ai</w:t>
        </w:r>
      </w:hyperlink>
      <w:r w:rsidRPr="0019430B">
        <w:rPr>
          <w:b/>
          <w:bCs/>
          <w:color w:val="1B2A5B"/>
          <w:lang w:val="en-US"/>
        </w:rPr>
        <w:t xml:space="preserve">   |   Instagram: </w:t>
      </w:r>
      <w:hyperlink r:id="rId9" w:history="1">
        <w:r w:rsidRPr="0019430B">
          <w:rPr>
            <w:color w:val="8B1A1A"/>
            <w:u w:val="single"/>
            <w:lang w:val="en-US"/>
          </w:rPr>
          <w:t>@lawCodex</w:t>
        </w:r>
      </w:hyperlink>
    </w:p>
    <w:p w14:paraId="68B11F84" w14:textId="77777777" w:rsidR="00462DE5" w:rsidRPr="0019430B" w:rsidRDefault="00000000">
      <w:pPr>
        <w:pStyle w:val="Titre2"/>
        <w:rPr>
          <w:lang w:val="en-US"/>
        </w:rPr>
      </w:pPr>
      <w:r w:rsidRPr="0019430B">
        <w:rPr>
          <w:lang w:val="en-US"/>
        </w:rPr>
        <w:t>Press contact</w:t>
      </w:r>
    </w:p>
    <w:p w14:paraId="6E12F653" w14:textId="77777777" w:rsidR="00462DE5" w:rsidRPr="0019430B" w:rsidRDefault="00000000">
      <w:pPr>
        <w:shd w:val="solid" w:color="F3F4F6" w:fill="auto"/>
        <w:spacing w:after="60"/>
        <w:rPr>
          <w:lang w:val="en-US"/>
        </w:rPr>
      </w:pPr>
      <w:r w:rsidRPr="0019430B">
        <w:rPr>
          <w:b/>
          <w:bCs/>
          <w:color w:val="1B2A5B"/>
          <w:lang w:val="en-US"/>
        </w:rPr>
        <w:t xml:space="preserve">Name: </w:t>
      </w:r>
      <w:r w:rsidRPr="0019430B">
        <w:rPr>
          <w:lang w:val="en-US"/>
        </w:rPr>
        <w:t>Emily Hornsby-Martinez</w:t>
      </w:r>
    </w:p>
    <w:p w14:paraId="6880B327" w14:textId="77777777" w:rsidR="00462DE5" w:rsidRPr="0019430B" w:rsidRDefault="00000000">
      <w:pPr>
        <w:shd w:val="solid" w:color="F3F4F6" w:fill="auto"/>
        <w:spacing w:after="60"/>
        <w:rPr>
          <w:lang w:val="en-US"/>
        </w:rPr>
      </w:pPr>
      <w:r w:rsidRPr="0019430B">
        <w:rPr>
          <w:b/>
          <w:bCs/>
          <w:color w:val="1B2A5B"/>
          <w:lang w:val="en-US"/>
        </w:rPr>
        <w:t xml:space="preserve">Role: </w:t>
      </w:r>
      <w:r w:rsidRPr="0019430B">
        <w:rPr>
          <w:lang w:val="en-US"/>
        </w:rPr>
        <w:t>Co-founder &amp; CEO</w:t>
      </w:r>
    </w:p>
    <w:p w14:paraId="2C65D9AD" w14:textId="77777777" w:rsidR="00462DE5" w:rsidRPr="0019430B" w:rsidRDefault="00000000">
      <w:pPr>
        <w:shd w:val="solid" w:color="F3F4F6" w:fill="auto"/>
        <w:spacing w:after="60"/>
        <w:rPr>
          <w:lang w:val="en-US"/>
        </w:rPr>
      </w:pPr>
      <w:r w:rsidRPr="0019430B">
        <w:rPr>
          <w:b/>
          <w:bCs/>
          <w:color w:val="1B2A5B"/>
          <w:lang w:val="en-US"/>
        </w:rPr>
        <w:t xml:space="preserve">Email: </w:t>
      </w:r>
      <w:hyperlink r:id="rId10" w:history="1">
        <w:r w:rsidRPr="0019430B">
          <w:rPr>
            <w:color w:val="8B1A1A"/>
            <w:u w:val="single"/>
            <w:lang w:val="en-US"/>
          </w:rPr>
          <w:t>offices@lawcodex.com</w:t>
        </w:r>
      </w:hyperlink>
    </w:p>
    <w:p w14:paraId="5A5C9B03" w14:textId="77777777" w:rsidR="00462DE5" w:rsidRPr="0019430B" w:rsidRDefault="00000000">
      <w:pPr>
        <w:shd w:val="solid" w:color="F3F4F6" w:fill="auto"/>
        <w:spacing w:after="60"/>
        <w:rPr>
          <w:lang w:val="en-US"/>
        </w:rPr>
      </w:pPr>
      <w:r w:rsidRPr="0019430B">
        <w:rPr>
          <w:b/>
          <w:bCs/>
          <w:color w:val="1B2A5B"/>
          <w:lang w:val="en-US"/>
        </w:rPr>
        <w:t xml:space="preserve">Phone: </w:t>
      </w:r>
      <w:r w:rsidRPr="0019430B">
        <w:rPr>
          <w:lang w:val="en-US"/>
        </w:rPr>
        <w:t>+41 21 519 23 63</w:t>
      </w:r>
    </w:p>
    <w:p w14:paraId="2DB3A1C6" w14:textId="77777777" w:rsidR="00462DE5" w:rsidRPr="0019430B" w:rsidRDefault="00000000">
      <w:pPr>
        <w:shd w:val="solid" w:color="F3F4F6" w:fill="auto"/>
        <w:spacing w:after="300"/>
        <w:rPr>
          <w:lang w:val="en-US"/>
        </w:rPr>
      </w:pPr>
      <w:r w:rsidRPr="0019430B">
        <w:rPr>
          <w:b/>
          <w:bCs/>
          <w:color w:val="1B2A5B"/>
          <w:lang w:val="en-US"/>
        </w:rPr>
        <w:t xml:space="preserve">Website: </w:t>
      </w:r>
      <w:hyperlink r:id="rId11" w:history="1">
        <w:r w:rsidRPr="0019430B">
          <w:rPr>
            <w:color w:val="8B1A1A"/>
            <w:u w:val="single"/>
            <w:lang w:val="en-US"/>
          </w:rPr>
          <w:t>lawcodex.com/press</w:t>
        </w:r>
      </w:hyperlink>
    </w:p>
    <w:p w14:paraId="5F52010B" w14:textId="77777777" w:rsidR="00462DE5" w:rsidRPr="0019430B" w:rsidRDefault="00000000">
      <w:pPr>
        <w:spacing w:before="200"/>
        <w:jc w:val="center"/>
        <w:rPr>
          <w:lang w:val="en-US"/>
        </w:rPr>
      </w:pPr>
      <w:r w:rsidRPr="0019430B">
        <w:rPr>
          <w:i/>
          <w:iCs/>
          <w:color w:val="6B7280"/>
          <w:sz w:val="20"/>
          <w:szCs w:val="20"/>
          <w:lang w:val="en-US"/>
        </w:rPr>
        <w:t>High-resolution visuals, logos and media kit available on request or at:</w:t>
      </w:r>
    </w:p>
    <w:p w14:paraId="67FEF436" w14:textId="77777777" w:rsidR="00462DE5" w:rsidRPr="0019430B" w:rsidRDefault="00000000">
      <w:pPr>
        <w:jc w:val="center"/>
        <w:rPr>
          <w:lang w:val="en-US"/>
        </w:rPr>
      </w:pPr>
      <w:hyperlink r:id="rId12" w:history="1">
        <w:r w:rsidRPr="0019430B">
          <w:rPr>
            <w:color w:val="8B1A1A"/>
            <w:sz w:val="20"/>
            <w:szCs w:val="20"/>
            <w:u w:val="single"/>
            <w:lang w:val="en-US"/>
          </w:rPr>
          <w:t>https://lawcodexpress.com/kit-media/</w:t>
        </w:r>
      </w:hyperlink>
    </w:p>
    <w:p w14:paraId="3AEBA711" w14:textId="77777777" w:rsidR="00462DE5" w:rsidRDefault="00000000">
      <w:pPr>
        <w:spacing w:before="300"/>
        <w:jc w:val="center"/>
      </w:pPr>
      <w:r>
        <w:rPr>
          <w:color w:val="6B7280"/>
          <w:sz w:val="18"/>
          <w:szCs w:val="18"/>
        </w:rPr>
        <w:t xml:space="preserve">© 2026 LawCodex — </w:t>
      </w:r>
      <w:proofErr w:type="spellStart"/>
      <w:r>
        <w:rPr>
          <w:color w:val="6B7280"/>
          <w:sz w:val="18"/>
          <w:szCs w:val="18"/>
        </w:rPr>
        <w:t>Decode</w:t>
      </w:r>
      <w:proofErr w:type="spellEnd"/>
      <w:r>
        <w:rPr>
          <w:color w:val="6B7280"/>
          <w:sz w:val="18"/>
          <w:szCs w:val="18"/>
        </w:rPr>
        <w:t xml:space="preserve"> Law &amp; </w:t>
      </w:r>
      <w:proofErr w:type="spellStart"/>
      <w:r>
        <w:rPr>
          <w:color w:val="6B7280"/>
          <w:sz w:val="18"/>
          <w:szCs w:val="18"/>
        </w:rPr>
        <w:t>Deploy</w:t>
      </w:r>
      <w:proofErr w:type="spellEnd"/>
      <w:r>
        <w:rPr>
          <w:color w:val="6B7280"/>
          <w:sz w:val="18"/>
          <w:szCs w:val="18"/>
        </w:rPr>
        <w:t xml:space="preserve"> </w:t>
      </w:r>
      <w:proofErr w:type="spellStart"/>
      <w:r>
        <w:rPr>
          <w:color w:val="6B7280"/>
          <w:sz w:val="18"/>
          <w:szCs w:val="18"/>
        </w:rPr>
        <w:t>Strategy</w:t>
      </w:r>
      <w:proofErr w:type="spellEnd"/>
    </w:p>
    <w:sectPr w:rsidR="00462DE5" w:rsidSect="00F52370">
      <w:pgSz w:w="11906" w:h="16838"/>
      <w:pgMar w:top="709" w:right="1200" w:bottom="800" w:left="120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8B760A"/>
    <w:multiLevelType w:val="hybridMultilevel"/>
    <w:tmpl w:val="716821E0"/>
    <w:lvl w:ilvl="0" w:tplc="FEB62824">
      <w:start w:val="1"/>
      <w:numFmt w:val="bullet"/>
      <w:lvlText w:val="●"/>
      <w:lvlJc w:val="left"/>
      <w:pPr>
        <w:ind w:left="720" w:hanging="360"/>
      </w:pPr>
    </w:lvl>
    <w:lvl w:ilvl="1" w:tplc="40067962">
      <w:start w:val="1"/>
      <w:numFmt w:val="bullet"/>
      <w:lvlText w:val="○"/>
      <w:lvlJc w:val="left"/>
      <w:pPr>
        <w:ind w:left="1440" w:hanging="360"/>
      </w:pPr>
    </w:lvl>
    <w:lvl w:ilvl="2" w:tplc="1AA472AE">
      <w:start w:val="1"/>
      <w:numFmt w:val="bullet"/>
      <w:lvlText w:val="■"/>
      <w:lvlJc w:val="left"/>
      <w:pPr>
        <w:ind w:left="2160" w:hanging="360"/>
      </w:pPr>
    </w:lvl>
    <w:lvl w:ilvl="3" w:tplc="F2F8D430">
      <w:start w:val="1"/>
      <w:numFmt w:val="bullet"/>
      <w:lvlText w:val="●"/>
      <w:lvlJc w:val="left"/>
      <w:pPr>
        <w:ind w:left="2880" w:hanging="360"/>
      </w:pPr>
    </w:lvl>
    <w:lvl w:ilvl="4" w:tplc="ACA6F3AA">
      <w:start w:val="1"/>
      <w:numFmt w:val="bullet"/>
      <w:lvlText w:val="○"/>
      <w:lvlJc w:val="left"/>
      <w:pPr>
        <w:ind w:left="3600" w:hanging="360"/>
      </w:pPr>
    </w:lvl>
    <w:lvl w:ilvl="5" w:tplc="68645BB8">
      <w:start w:val="1"/>
      <w:numFmt w:val="bullet"/>
      <w:lvlText w:val="■"/>
      <w:lvlJc w:val="left"/>
      <w:pPr>
        <w:ind w:left="4320" w:hanging="360"/>
      </w:pPr>
    </w:lvl>
    <w:lvl w:ilvl="6" w:tplc="FF1C8AC8">
      <w:start w:val="1"/>
      <w:numFmt w:val="bullet"/>
      <w:lvlText w:val="●"/>
      <w:lvlJc w:val="left"/>
      <w:pPr>
        <w:ind w:left="5040" w:hanging="360"/>
      </w:pPr>
    </w:lvl>
    <w:lvl w:ilvl="7" w:tplc="86D63CF6">
      <w:start w:val="1"/>
      <w:numFmt w:val="bullet"/>
      <w:lvlText w:val="●"/>
      <w:lvlJc w:val="left"/>
      <w:pPr>
        <w:ind w:left="5760" w:hanging="360"/>
      </w:pPr>
    </w:lvl>
    <w:lvl w:ilvl="8" w:tplc="13224F8E">
      <w:start w:val="1"/>
      <w:numFmt w:val="bullet"/>
      <w:lvlText w:val="●"/>
      <w:lvlJc w:val="left"/>
      <w:pPr>
        <w:ind w:left="6480" w:hanging="360"/>
      </w:pPr>
    </w:lvl>
  </w:abstractNum>
  <w:num w:numId="1" w16cid:durableId="625045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DE5"/>
    <w:rsid w:val="0019430B"/>
    <w:rsid w:val="002B3EDE"/>
    <w:rsid w:val="00462DE5"/>
    <w:rsid w:val="00995B97"/>
    <w:rsid w:val="009D1FF4"/>
    <w:rsid w:val="00A73F4D"/>
    <w:rsid w:val="00F5237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9150B"/>
  <w15:docId w15:val="{39E65633-10B6-4BB3-B8E5-093D1F7FC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color w:val="374151"/>
        <w:sz w:val="22"/>
        <w:szCs w:val="22"/>
        <w:lang w:val="fr-CH" w:eastAsia="fr-CH" w:bidi="ar-SA"/>
      </w:rPr>
    </w:rPrDefault>
    <w:pPrDefault>
      <w:pPr>
        <w:spacing w:after="160"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uiPriority w:val="9"/>
    <w:qFormat/>
    <w:pPr>
      <w:pBdr>
        <w:bottom w:val="single" w:sz="6" w:space="0" w:color="8B1A1A"/>
      </w:pBdr>
      <w:spacing w:before="360" w:after="200"/>
      <w:outlineLvl w:val="0"/>
    </w:pPr>
    <w:rPr>
      <w:rFonts w:ascii="Georgia" w:eastAsia="Georgia" w:hAnsi="Georgia" w:cs="Georgia"/>
      <w:b/>
      <w:bCs/>
      <w:color w:val="1B2A5B"/>
      <w:sz w:val="36"/>
      <w:szCs w:val="36"/>
    </w:rPr>
  </w:style>
  <w:style w:type="paragraph" w:styleId="Titre2">
    <w:name w:val="heading 2"/>
    <w:uiPriority w:val="9"/>
    <w:unhideWhenUsed/>
    <w:qFormat/>
    <w:pPr>
      <w:pBdr>
        <w:bottom w:val="single" w:sz="4" w:space="0" w:color="8B1A1A"/>
      </w:pBdr>
      <w:spacing w:before="320"/>
      <w:outlineLvl w:val="1"/>
    </w:pPr>
    <w:rPr>
      <w:rFonts w:ascii="Georgia" w:eastAsia="Georgia" w:hAnsi="Georgia" w:cs="Georgia"/>
      <w:b/>
      <w:bCs/>
      <w:color w:val="1B2A5B"/>
      <w:sz w:val="28"/>
      <w:szCs w:val="28"/>
    </w:rPr>
  </w:style>
  <w:style w:type="paragraph" w:styleId="Titre3">
    <w:name w:val="heading 3"/>
    <w:uiPriority w:val="9"/>
    <w:semiHidden/>
    <w:unhideWhenUsed/>
    <w:qFormat/>
    <w:pPr>
      <w:outlineLvl w:val="2"/>
    </w:pPr>
    <w:rPr>
      <w:color w:val="1F4D78"/>
      <w:sz w:val="24"/>
      <w:szCs w:val="24"/>
    </w:rPr>
  </w:style>
  <w:style w:type="paragraph" w:styleId="Titre4">
    <w:name w:val="heading 4"/>
    <w:uiPriority w:val="9"/>
    <w:semiHidden/>
    <w:unhideWhenUsed/>
    <w:qFormat/>
    <w:pPr>
      <w:outlineLvl w:val="3"/>
    </w:pPr>
    <w:rPr>
      <w:i/>
      <w:iCs/>
      <w:color w:val="2E74B5"/>
    </w:rPr>
  </w:style>
  <w:style w:type="paragraph" w:styleId="Titre5">
    <w:name w:val="heading 5"/>
    <w:uiPriority w:val="9"/>
    <w:semiHidden/>
    <w:unhideWhenUsed/>
    <w:qFormat/>
    <w:pPr>
      <w:outlineLvl w:val="4"/>
    </w:pPr>
    <w:rPr>
      <w:color w:val="2E74B5"/>
    </w:rPr>
  </w:style>
  <w:style w:type="paragraph" w:styleId="Titre6">
    <w:name w:val="heading 6"/>
    <w:uiPriority w:val="9"/>
    <w:semiHidden/>
    <w:unhideWhenUsed/>
    <w:qFormat/>
    <w:pPr>
      <w:outlineLvl w:val="5"/>
    </w:pPr>
    <w:rPr>
      <w:color w:val="1F4D7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uiPriority w:val="10"/>
    <w:qFormat/>
    <w:rPr>
      <w:sz w:val="56"/>
      <w:szCs w:val="56"/>
    </w:rPr>
  </w:style>
  <w:style w:type="paragraph" w:customStyle="1" w:styleId="lev1">
    <w:name w:val="Élevé1"/>
    <w:qFormat/>
    <w:rPr>
      <w:b/>
      <w:bCs/>
    </w:rPr>
  </w:style>
  <w:style w:type="paragraph" w:styleId="Paragraphedeliste">
    <w:name w:val="List Paragraph"/>
    <w:qFormat/>
  </w:style>
  <w:style w:type="character" w:styleId="Lienhypertexte">
    <w:name w:val="Hyperlink"/>
    <w:uiPriority w:val="99"/>
    <w:unhideWhenUsed/>
    <w:rPr>
      <w:color w:val="0563C1"/>
      <w:u w:val="single"/>
    </w:rPr>
  </w:style>
  <w:style w:type="character" w:styleId="Appelnotedebasdep">
    <w:name w:val="footnote reference"/>
    <w:uiPriority w:val="99"/>
    <w:semiHidden/>
    <w:unhideWhenUsed/>
    <w:rPr>
      <w:vertAlign w:val="superscript"/>
    </w:rPr>
  </w:style>
  <w:style w:type="paragraph" w:styleId="Notedebasdepage">
    <w:name w:val="footnote text"/>
    <w:link w:val="NotedebasdepageCar"/>
    <w:uiPriority w:val="99"/>
    <w:semiHidden/>
    <w:unhideWhenUsed/>
    <w:pPr>
      <w:spacing w:after="0" w:line="240" w:lineRule="auto"/>
    </w:pPr>
    <w:rPr>
      <w:sz w:val="20"/>
      <w:szCs w:val="20"/>
    </w:rPr>
  </w:style>
  <w:style w:type="character" w:customStyle="1" w:styleId="NotedebasdepageCar">
    <w:name w:val="Note de bas de page Car"/>
    <w:link w:val="Notedebasdepage"/>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youtube.com/@lawcodex_a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awcodexpress.com" TargetMode="External"/><Relationship Id="rId12" Type="http://schemas.openxmlformats.org/officeDocument/2006/relationships/hyperlink" Target="https://lawcodexpress.com/kit-med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wcodex.com" TargetMode="External"/><Relationship Id="rId11" Type="http://schemas.openxmlformats.org/officeDocument/2006/relationships/hyperlink" Target="https://lawcodex.com/press" TargetMode="External"/><Relationship Id="rId5" Type="http://schemas.openxmlformats.org/officeDocument/2006/relationships/image" Target="media/image1.png"/><Relationship Id="rId10" Type="http://schemas.openxmlformats.org/officeDocument/2006/relationships/hyperlink" Target="mailto:offices@lawcodex.com" TargetMode="External"/><Relationship Id="rId4" Type="http://schemas.openxmlformats.org/officeDocument/2006/relationships/webSettings" Target="webSettings.xml"/><Relationship Id="rId9" Type="http://schemas.openxmlformats.org/officeDocument/2006/relationships/hyperlink" Target="https://www.instagram.com/lawCodex"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726</Words>
  <Characters>4375</Characters>
  <Application>Microsoft Office Word</Application>
  <DocSecurity>0</DocSecurity>
  <Lines>93</Lines>
  <Paragraphs>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Dynamic DG</cp:lastModifiedBy>
  <cp:revision>5</cp:revision>
  <dcterms:created xsi:type="dcterms:W3CDTF">2026-03-01T14:21:00Z</dcterms:created>
  <dcterms:modified xsi:type="dcterms:W3CDTF">2026-03-01T16:16:00Z</dcterms:modified>
</cp:coreProperties>
</file>